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CB0D18" w14:textId="77777777" w:rsidR="00A74A05" w:rsidRDefault="00A74A05" w:rsidP="00C95EB4">
      <w:pPr>
        <w:ind w:firstLine="644"/>
        <w:rPr>
          <w:b/>
          <w:sz w:val="28"/>
          <w:szCs w:val="28"/>
        </w:rPr>
      </w:pPr>
    </w:p>
    <w:p w14:paraId="488D0C96" w14:textId="3764C8C8" w:rsidR="005B3BEC" w:rsidRPr="00A74A05" w:rsidRDefault="00A74A05" w:rsidP="00C95EB4">
      <w:pPr>
        <w:ind w:firstLine="644"/>
        <w:rPr>
          <w:b/>
          <w:sz w:val="28"/>
          <w:szCs w:val="28"/>
        </w:rPr>
      </w:pPr>
      <w:r>
        <w:rPr>
          <w:b/>
          <w:sz w:val="28"/>
          <w:szCs w:val="28"/>
        </w:rPr>
        <w:t>Specifikace E-recepty</w:t>
      </w:r>
    </w:p>
    <w:p w14:paraId="6628BF2A" w14:textId="77777777" w:rsidR="005B3BEC" w:rsidRPr="00A74A05" w:rsidRDefault="005B3BEC" w:rsidP="005B3BEC">
      <w:pPr>
        <w:pStyle w:val="Odstavecseseznamem"/>
        <w:numPr>
          <w:ilvl w:val="0"/>
          <w:numId w:val="10"/>
        </w:numPr>
      </w:pPr>
      <w:r w:rsidRPr="00A74A05">
        <w:t>Údaje uváděné</w:t>
      </w:r>
      <w:r w:rsidR="004D1C77" w:rsidRPr="00A74A05">
        <w:t xml:space="preserve"> na tištěné průvodce</w:t>
      </w:r>
      <w:r w:rsidRPr="00A74A05">
        <w:t xml:space="preserve"> e- receptu</w:t>
      </w:r>
      <w:r w:rsidR="00F260A9" w:rsidRPr="00A74A05">
        <w:t>:</w:t>
      </w:r>
    </w:p>
    <w:p w14:paraId="443AA4F2" w14:textId="77777777" w:rsidR="005B3BEC" w:rsidRPr="00A74A05" w:rsidRDefault="005B3BEC" w:rsidP="005B3BEC">
      <w:pPr>
        <w:pStyle w:val="Odstavecseseznamem"/>
      </w:pPr>
    </w:p>
    <w:p w14:paraId="18D6A6F7" w14:textId="77777777" w:rsidR="005B3BEC" w:rsidRPr="00A74A05" w:rsidRDefault="005B3BEC" w:rsidP="005B3BEC">
      <w:pPr>
        <w:pStyle w:val="Odstavecseseznamem"/>
        <w:numPr>
          <w:ilvl w:val="0"/>
          <w:numId w:val="11"/>
        </w:numPr>
      </w:pPr>
      <w:r w:rsidRPr="00A74A05">
        <w:t>„Průvodní list e-Receptu“</w:t>
      </w:r>
    </w:p>
    <w:p w14:paraId="7DD01D68" w14:textId="77777777" w:rsidR="005B3BEC" w:rsidRPr="00A74A05" w:rsidRDefault="005B3BEC" w:rsidP="005B3BEC">
      <w:pPr>
        <w:pStyle w:val="Odstavecseseznamem"/>
        <w:numPr>
          <w:ilvl w:val="0"/>
          <w:numId w:val="11"/>
        </w:numPr>
      </w:pPr>
      <w:r w:rsidRPr="00A74A05">
        <w:t>Jméno a příjmení pacienta, datum narození</w:t>
      </w:r>
    </w:p>
    <w:p w14:paraId="34050A28" w14:textId="77777777" w:rsidR="005B3BEC" w:rsidRPr="00A74A05" w:rsidRDefault="005B3BEC" w:rsidP="005B3BEC">
      <w:pPr>
        <w:pStyle w:val="Odstavecseseznamem"/>
        <w:numPr>
          <w:ilvl w:val="0"/>
          <w:numId w:val="11"/>
        </w:numPr>
      </w:pPr>
      <w:r w:rsidRPr="00A74A05">
        <w:t>Údaje o poskytovateli (název nemocnice</w:t>
      </w:r>
      <w:r w:rsidR="00962BD5" w:rsidRPr="00A74A05">
        <w:t>, adresa,</w:t>
      </w:r>
      <w:r w:rsidRPr="00A74A05">
        <w:t xml:space="preserve"> oddělení)</w:t>
      </w:r>
    </w:p>
    <w:p w14:paraId="40635F3F" w14:textId="77777777" w:rsidR="005B3BEC" w:rsidRPr="00A74A05" w:rsidRDefault="005B3BEC" w:rsidP="005B3BEC">
      <w:pPr>
        <w:pStyle w:val="Odstavecseseznamem"/>
        <w:numPr>
          <w:ilvl w:val="0"/>
          <w:numId w:val="11"/>
        </w:numPr>
      </w:pPr>
      <w:r w:rsidRPr="00A74A05">
        <w:t>Údaje o lékaři: Jméno, příjmení, telefon</w:t>
      </w:r>
    </w:p>
    <w:p w14:paraId="3F49CF00" w14:textId="77777777" w:rsidR="005B3BEC" w:rsidRPr="00A74A05" w:rsidRDefault="005B3BEC" w:rsidP="005B3BEC">
      <w:pPr>
        <w:pStyle w:val="Odstavecseseznamem"/>
        <w:numPr>
          <w:ilvl w:val="0"/>
          <w:numId w:val="11"/>
        </w:numPr>
      </w:pPr>
      <w:r w:rsidRPr="00A74A05">
        <w:t>Název LP, síla</w:t>
      </w:r>
      <w:r w:rsidR="00962BD5" w:rsidRPr="00A74A05">
        <w:t>, léková forma</w:t>
      </w:r>
      <w:r w:rsidRPr="00A74A05">
        <w:t xml:space="preserve"> a velikost balení</w:t>
      </w:r>
    </w:p>
    <w:p w14:paraId="0D97080C" w14:textId="77777777" w:rsidR="005B3BEC" w:rsidRPr="00A74A05" w:rsidRDefault="005B3BEC" w:rsidP="005B3BEC">
      <w:pPr>
        <w:pStyle w:val="Odstavecseseznamem"/>
        <w:numPr>
          <w:ilvl w:val="0"/>
          <w:numId w:val="11"/>
        </w:numPr>
      </w:pPr>
      <w:r w:rsidRPr="00A74A05">
        <w:t>Počet balení</w:t>
      </w:r>
    </w:p>
    <w:p w14:paraId="761C6E0D" w14:textId="77777777" w:rsidR="005B3BEC" w:rsidRPr="00A74A05" w:rsidRDefault="005B3BEC" w:rsidP="005B3BEC">
      <w:pPr>
        <w:pStyle w:val="Odstavecseseznamem"/>
        <w:numPr>
          <w:ilvl w:val="0"/>
          <w:numId w:val="11"/>
        </w:numPr>
      </w:pPr>
      <w:r w:rsidRPr="00A74A05">
        <w:t>Dávkování</w:t>
      </w:r>
    </w:p>
    <w:p w14:paraId="3BB6E3AE" w14:textId="77777777" w:rsidR="005B3BEC" w:rsidRPr="00A74A05" w:rsidRDefault="005B3BEC" w:rsidP="005B3BEC">
      <w:pPr>
        <w:pStyle w:val="Odstavecseseznamem"/>
        <w:numPr>
          <w:ilvl w:val="0"/>
          <w:numId w:val="11"/>
        </w:numPr>
      </w:pPr>
      <w:r w:rsidRPr="00A74A05">
        <w:t>Datum vystavení, datum platnosti</w:t>
      </w:r>
    </w:p>
    <w:p w14:paraId="724966E5" w14:textId="77777777" w:rsidR="005B3BEC" w:rsidRPr="00A74A05" w:rsidRDefault="005B3BEC" w:rsidP="005B3BEC">
      <w:pPr>
        <w:pStyle w:val="Odstavecseseznamem"/>
        <w:numPr>
          <w:ilvl w:val="0"/>
          <w:numId w:val="11"/>
        </w:numPr>
      </w:pPr>
      <w:r w:rsidRPr="00A74A05">
        <w:t xml:space="preserve">Úhrada </w:t>
      </w:r>
      <w:r w:rsidR="00A87550" w:rsidRPr="00A74A05">
        <w:t>zdravotní pojišťovnou (za jednotlivé LP, za celý doklad)</w:t>
      </w:r>
    </w:p>
    <w:p w14:paraId="04FD537C" w14:textId="77777777" w:rsidR="00425925" w:rsidRPr="00A74A05" w:rsidRDefault="00425925" w:rsidP="005B3BEC">
      <w:pPr>
        <w:pStyle w:val="Odstavecseseznamem"/>
        <w:numPr>
          <w:ilvl w:val="0"/>
          <w:numId w:val="11"/>
        </w:numPr>
      </w:pPr>
      <w:r w:rsidRPr="00A74A05">
        <w:t>Poznámky</w:t>
      </w:r>
      <w:r w:rsidR="00A87550" w:rsidRPr="00A74A05">
        <w:t xml:space="preserve"> potřebné</w:t>
      </w:r>
      <w:r w:rsidRPr="00A74A05">
        <w:t xml:space="preserve"> k výdeji, </w:t>
      </w:r>
      <w:proofErr w:type="spellStart"/>
      <w:r w:rsidRPr="00A74A05">
        <w:t>tj</w:t>
      </w:r>
      <w:proofErr w:type="spellEnd"/>
      <w:r w:rsidRPr="00A74A05">
        <w:t xml:space="preserve">: opakovací </w:t>
      </w:r>
      <w:proofErr w:type="spellStart"/>
      <w:r w:rsidRPr="00A74A05">
        <w:t>Rp</w:t>
      </w:r>
      <w:proofErr w:type="spellEnd"/>
      <w:r w:rsidRPr="00A74A05">
        <w:t>, Hradí nemocný, zvýšená úhrada vč. Dg,….</w:t>
      </w:r>
    </w:p>
    <w:p w14:paraId="05786BEE" w14:textId="77777777" w:rsidR="00A87550" w:rsidRPr="00A74A05" w:rsidRDefault="005B3BEC" w:rsidP="005B3BEC">
      <w:pPr>
        <w:pStyle w:val="Odstavecseseznamem"/>
        <w:numPr>
          <w:ilvl w:val="0"/>
          <w:numId w:val="11"/>
        </w:numPr>
      </w:pPr>
      <w:r w:rsidRPr="00A74A05">
        <w:t>Kód e-Receptu</w:t>
      </w:r>
      <w:r w:rsidR="004D1C77" w:rsidRPr="00A74A05">
        <w:t xml:space="preserve"> (čárový kód</w:t>
      </w:r>
      <w:r w:rsidR="00A87550" w:rsidRPr="00A74A05">
        <w:t xml:space="preserve"> receptu)</w:t>
      </w:r>
    </w:p>
    <w:p w14:paraId="77D13F8E" w14:textId="4E63ED0F" w:rsidR="00A87550" w:rsidRDefault="004D1C77" w:rsidP="00A87550">
      <w:pPr>
        <w:pStyle w:val="Odstavecseseznamem"/>
        <w:numPr>
          <w:ilvl w:val="0"/>
          <w:numId w:val="11"/>
        </w:numPr>
      </w:pPr>
      <w:r w:rsidRPr="00A74A05">
        <w:t xml:space="preserve">QR kód obsahující </w:t>
      </w:r>
      <w:r w:rsidR="00A87550" w:rsidRPr="00A74A05">
        <w:t>údaje pro souhrnný výdej LP dle formuláře z bodu B5</w:t>
      </w:r>
    </w:p>
    <w:p w14:paraId="6A8A3A27" w14:textId="59A5463F" w:rsidR="004E4226" w:rsidRDefault="004E4226" w:rsidP="00A87550">
      <w:pPr>
        <w:pStyle w:val="Odstavecseseznamem"/>
        <w:numPr>
          <w:ilvl w:val="0"/>
          <w:numId w:val="11"/>
        </w:numPr>
      </w:pPr>
      <w:r>
        <w:t>Kód SÚKL předepsaného přípravku</w:t>
      </w:r>
    </w:p>
    <w:p w14:paraId="31803056" w14:textId="77777777" w:rsidR="005B3BEC" w:rsidRPr="00A74A05" w:rsidRDefault="005B3BEC" w:rsidP="005B3BEC">
      <w:pPr>
        <w:pStyle w:val="Odstavecseseznamem"/>
        <w:numPr>
          <w:ilvl w:val="0"/>
          <w:numId w:val="11"/>
        </w:numPr>
      </w:pPr>
      <w:r w:rsidRPr="00A74A05">
        <w:t>Pole pro volitelný předdefinovaný text poskytovatele</w:t>
      </w:r>
    </w:p>
    <w:p w14:paraId="0112F92F" w14:textId="77777777" w:rsidR="00DB6EDB" w:rsidRDefault="00DB6EDB" w:rsidP="00A74A05">
      <w:pPr>
        <w:pStyle w:val="Odstavecseseznamem"/>
        <w:ind w:left="1080"/>
      </w:pPr>
    </w:p>
    <w:p w14:paraId="04940F99" w14:textId="607E8068" w:rsidR="0051472B" w:rsidRPr="00A74A05" w:rsidRDefault="0051472B" w:rsidP="00A74A05">
      <w:pPr>
        <w:pStyle w:val="Odstavecseseznamem"/>
        <w:ind w:left="1080"/>
      </w:pPr>
      <w:r w:rsidRPr="00A74A05">
        <w:t xml:space="preserve">– požadujeme </w:t>
      </w:r>
      <w:proofErr w:type="spellStart"/>
      <w:r w:rsidRPr="00A74A05">
        <w:t>konfigurovatelnost</w:t>
      </w:r>
      <w:proofErr w:type="spellEnd"/>
      <w:r w:rsidRPr="00A74A05">
        <w:t xml:space="preserve"> tisku průvodky</w:t>
      </w:r>
    </w:p>
    <w:p w14:paraId="1DCB0F90" w14:textId="77777777" w:rsidR="005B3BEC" w:rsidRPr="00A74A05" w:rsidRDefault="005B3BEC" w:rsidP="005B3BEC">
      <w:pPr>
        <w:pStyle w:val="Odstavecseseznamem"/>
        <w:ind w:left="1080"/>
      </w:pPr>
    </w:p>
    <w:p w14:paraId="1220C342" w14:textId="77777777" w:rsidR="005B3BEC" w:rsidRPr="00A74A05" w:rsidRDefault="005B3BEC" w:rsidP="005B3BEC">
      <w:pPr>
        <w:pStyle w:val="Odstavecseseznamem"/>
        <w:numPr>
          <w:ilvl w:val="0"/>
          <w:numId w:val="10"/>
        </w:numPr>
      </w:pPr>
      <w:r w:rsidRPr="00A74A05">
        <w:t>Požadavky na funkcionalitu</w:t>
      </w:r>
      <w:r w:rsidR="00F260A9" w:rsidRPr="00A74A05">
        <w:t>:</w:t>
      </w:r>
    </w:p>
    <w:p w14:paraId="0DEF7A72" w14:textId="77777777" w:rsidR="00F260A9" w:rsidRPr="00A74A05" w:rsidRDefault="00F260A9" w:rsidP="00F260A9">
      <w:pPr>
        <w:pStyle w:val="Odstavecseseznamem"/>
        <w:ind w:left="644"/>
      </w:pPr>
    </w:p>
    <w:p w14:paraId="48636FBC" w14:textId="35601F64" w:rsidR="00E834CE" w:rsidRPr="00A74A05" w:rsidRDefault="00E834CE" w:rsidP="00F260A9">
      <w:pPr>
        <w:pStyle w:val="Odstavecseseznamem"/>
        <w:numPr>
          <w:ilvl w:val="0"/>
          <w:numId w:val="12"/>
        </w:numPr>
        <w:spacing w:after="160" w:line="256" w:lineRule="auto"/>
      </w:pPr>
      <w:r w:rsidRPr="00A74A05">
        <w:t>NIS umožní vystavení e-</w:t>
      </w:r>
      <w:r w:rsidR="00911C41" w:rsidRPr="00A74A05">
        <w:t>R</w:t>
      </w:r>
      <w:r w:rsidRPr="00A74A05">
        <w:t xml:space="preserve">eceptu v souladu s vyhláškou 54/2008 Sb. a 415/2017 Sb. </w:t>
      </w:r>
    </w:p>
    <w:p w14:paraId="3739151F" w14:textId="16B67F96" w:rsidR="00F260A9" w:rsidRPr="00A74A05" w:rsidRDefault="00E834CE" w:rsidP="00E834CE">
      <w:pPr>
        <w:pStyle w:val="Odstavecseseznamem"/>
        <w:spacing w:after="160" w:line="256" w:lineRule="auto"/>
        <w:ind w:left="1080"/>
      </w:pPr>
      <w:r w:rsidRPr="00A74A05">
        <w:t>NIS poskytuje všechny fun</w:t>
      </w:r>
      <w:r w:rsidR="004E4226">
        <w:t>k</w:t>
      </w:r>
      <w:r w:rsidRPr="00A74A05">
        <w:t xml:space="preserve">cionality, které umožňuje rozhraní, uvedené na </w:t>
      </w:r>
      <w:hyperlink r:id="rId9" w:history="1">
        <w:r w:rsidRPr="00A74A05">
          <w:rPr>
            <w:rStyle w:val="Hypertextovodkaz"/>
            <w:color w:val="auto"/>
          </w:rPr>
          <w:t>https://www.epreskripce.cz</w:t>
        </w:r>
      </w:hyperlink>
      <w:r w:rsidRPr="00A74A05">
        <w:t xml:space="preserve"> („technická dokumentace“).  </w:t>
      </w:r>
    </w:p>
    <w:p w14:paraId="23EC1876" w14:textId="77777777" w:rsidR="00F260A9" w:rsidRPr="00A74A05" w:rsidRDefault="00F260A9" w:rsidP="00F260A9">
      <w:pPr>
        <w:pStyle w:val="Odstavecseseznamem"/>
        <w:spacing w:after="160" w:line="256" w:lineRule="auto"/>
        <w:ind w:left="1080"/>
      </w:pPr>
    </w:p>
    <w:p w14:paraId="3373244F" w14:textId="34F1D60C" w:rsidR="00F260A9" w:rsidRPr="00A74A05" w:rsidRDefault="00F260A9" w:rsidP="00F260A9">
      <w:pPr>
        <w:pStyle w:val="Odstavecseseznamem"/>
        <w:numPr>
          <w:ilvl w:val="0"/>
          <w:numId w:val="12"/>
        </w:numPr>
        <w:spacing w:after="160" w:line="256" w:lineRule="auto"/>
      </w:pPr>
      <w:r w:rsidRPr="00A74A05">
        <w:t xml:space="preserve">Platnost </w:t>
      </w:r>
      <w:r w:rsidR="00911C41" w:rsidRPr="00A74A05">
        <w:t>e-R</w:t>
      </w:r>
      <w:r w:rsidRPr="00A74A05">
        <w:t>eceptu  - NIS před odesláním do úložiště vyplní platnost následujícím způsobem:</w:t>
      </w:r>
    </w:p>
    <w:p w14:paraId="6344C270" w14:textId="77777777" w:rsidR="00C52121" w:rsidRPr="00A74A05" w:rsidRDefault="00F260A9" w:rsidP="00C52121">
      <w:pPr>
        <w:pStyle w:val="Odstavecseseznamem"/>
        <w:numPr>
          <w:ilvl w:val="0"/>
          <w:numId w:val="16"/>
        </w:numPr>
        <w:spacing w:after="160" w:line="256" w:lineRule="auto"/>
        <w:rPr>
          <w:sz w:val="23"/>
          <w:szCs w:val="23"/>
        </w:rPr>
      </w:pPr>
      <w:r w:rsidRPr="00A74A05">
        <w:rPr>
          <w:sz w:val="23"/>
          <w:szCs w:val="23"/>
        </w:rPr>
        <w:t>Běžný e-recept – 14 dní včetně dne vystavení</w:t>
      </w:r>
    </w:p>
    <w:p w14:paraId="5FE4376D" w14:textId="77777777" w:rsidR="00F260A9" w:rsidRPr="00A74A05" w:rsidRDefault="00F260A9" w:rsidP="00C52121">
      <w:pPr>
        <w:pStyle w:val="Odstavecseseznamem"/>
        <w:numPr>
          <w:ilvl w:val="0"/>
          <w:numId w:val="16"/>
        </w:numPr>
        <w:spacing w:after="160" w:line="256" w:lineRule="auto"/>
        <w:rPr>
          <w:sz w:val="23"/>
          <w:szCs w:val="23"/>
        </w:rPr>
      </w:pPr>
      <w:r w:rsidRPr="00A74A05">
        <w:rPr>
          <w:sz w:val="23"/>
          <w:szCs w:val="23"/>
        </w:rPr>
        <w:t xml:space="preserve">Obsahující alespoň 1 položku na antibiotika k vnitřnímu užití (přípravky z ATC J01, J04 a  J02AA; ATC jsou editovatelné) - 5 dní včetně dne vystavení </w:t>
      </w:r>
    </w:p>
    <w:p w14:paraId="512F2A49" w14:textId="77777777" w:rsidR="00F260A9" w:rsidRPr="00A74A05" w:rsidRDefault="00F260A9" w:rsidP="00F260A9">
      <w:pPr>
        <w:pStyle w:val="Odstavecseseznamem"/>
        <w:numPr>
          <w:ilvl w:val="0"/>
          <w:numId w:val="16"/>
        </w:numPr>
        <w:spacing w:after="160" w:line="256" w:lineRule="auto"/>
        <w:rPr>
          <w:sz w:val="23"/>
          <w:szCs w:val="23"/>
        </w:rPr>
      </w:pPr>
      <w:r w:rsidRPr="00A74A05">
        <w:rPr>
          <w:sz w:val="23"/>
          <w:szCs w:val="23"/>
        </w:rPr>
        <w:t>Opakovací – 6 měsíců</w:t>
      </w:r>
    </w:p>
    <w:p w14:paraId="19761C9F" w14:textId="77777777" w:rsidR="00F260A9" w:rsidRPr="00A74A05" w:rsidRDefault="00F260A9" w:rsidP="00F260A9">
      <w:pPr>
        <w:pStyle w:val="Odstavecseseznamem"/>
        <w:numPr>
          <w:ilvl w:val="0"/>
          <w:numId w:val="16"/>
        </w:numPr>
        <w:spacing w:after="160" w:line="256" w:lineRule="auto"/>
        <w:rPr>
          <w:sz w:val="23"/>
          <w:szCs w:val="23"/>
        </w:rPr>
      </w:pPr>
      <w:r w:rsidRPr="00A74A05">
        <w:rPr>
          <w:sz w:val="23"/>
          <w:szCs w:val="23"/>
        </w:rPr>
        <w:t xml:space="preserve">Předepsaný během lékařské pohotovostní služby – </w:t>
      </w:r>
      <w:r w:rsidRPr="00A74A05">
        <w:t>do konce prvního kalendářního dne následujícího po dni jeho vystavení</w:t>
      </w:r>
    </w:p>
    <w:p w14:paraId="6334BB07" w14:textId="77777777" w:rsidR="00F260A9" w:rsidRPr="00A74A05" w:rsidRDefault="00F260A9" w:rsidP="00F260A9">
      <w:pPr>
        <w:pStyle w:val="Odstavecseseznamem"/>
        <w:numPr>
          <w:ilvl w:val="0"/>
          <w:numId w:val="16"/>
        </w:numPr>
        <w:spacing w:after="160" w:line="256" w:lineRule="auto"/>
        <w:rPr>
          <w:rFonts w:ascii="Calibri" w:hAnsi="Calibri" w:cs="Calibri"/>
        </w:rPr>
      </w:pPr>
      <w:r w:rsidRPr="00A74A05">
        <w:rPr>
          <w:rFonts w:ascii="Calibri" w:hAnsi="Calibri" w:cs="Calibri"/>
        </w:rPr>
        <w:t>Jsou-li na jednom receptu dvě položky a každá spadá pod jinou platnost, platí pro celý recept ta kratší</w:t>
      </w:r>
    </w:p>
    <w:p w14:paraId="78F7EF61" w14:textId="77777777" w:rsidR="00F260A9" w:rsidRDefault="00F260A9" w:rsidP="00F260A9">
      <w:pPr>
        <w:pStyle w:val="Odstavecseseznamem"/>
        <w:numPr>
          <w:ilvl w:val="0"/>
          <w:numId w:val="16"/>
        </w:numPr>
        <w:spacing w:after="160" w:line="256" w:lineRule="auto"/>
        <w:rPr>
          <w:rFonts w:ascii="Calibri" w:hAnsi="Calibri" w:cs="Calibri"/>
        </w:rPr>
      </w:pPr>
      <w:r w:rsidRPr="00A74A05">
        <w:rPr>
          <w:rFonts w:ascii="Calibri" w:hAnsi="Calibri" w:cs="Calibri"/>
        </w:rPr>
        <w:t>Recept vystavený z pohotovosti nemůže být opakovací</w:t>
      </w:r>
    </w:p>
    <w:p w14:paraId="6E15E4B4" w14:textId="5AEF475B" w:rsidR="009A5A68" w:rsidRPr="009A5A68" w:rsidRDefault="009A5A68" w:rsidP="00F260A9">
      <w:pPr>
        <w:pStyle w:val="Odstavecseseznamem"/>
        <w:numPr>
          <w:ilvl w:val="0"/>
          <w:numId w:val="16"/>
        </w:numPr>
        <w:spacing w:after="160" w:line="256" w:lineRule="auto"/>
        <w:rPr>
          <w:rFonts w:ascii="Calibri" w:hAnsi="Calibri" w:cs="Calibri"/>
          <w:color w:val="FF0000"/>
        </w:rPr>
      </w:pPr>
      <w:r>
        <w:rPr>
          <w:rFonts w:ascii="Calibri" w:hAnsi="Calibri" w:cs="Calibri"/>
          <w:color w:val="FF0000"/>
        </w:rPr>
        <w:t>Recept na omamné a psychotropní látky nemůže být opakovací</w:t>
      </w:r>
    </w:p>
    <w:p w14:paraId="5AA75565" w14:textId="28915DB4" w:rsidR="00F260A9" w:rsidRPr="00A74A05" w:rsidRDefault="00F260A9" w:rsidP="00F260A9">
      <w:pPr>
        <w:pStyle w:val="Odstavecseseznamem"/>
        <w:numPr>
          <w:ilvl w:val="0"/>
          <w:numId w:val="16"/>
        </w:numPr>
        <w:spacing w:after="160" w:line="256" w:lineRule="auto"/>
        <w:rPr>
          <w:sz w:val="23"/>
          <w:szCs w:val="23"/>
        </w:rPr>
      </w:pPr>
      <w:r w:rsidRPr="00A74A05">
        <w:rPr>
          <w:sz w:val="23"/>
          <w:szCs w:val="23"/>
        </w:rPr>
        <w:t xml:space="preserve">Lékař může platnost běžného a opakovacího receptu prodloužit až na </w:t>
      </w:r>
      <w:proofErr w:type="spellStart"/>
      <w:r w:rsidR="009A5A68">
        <w:rPr>
          <w:color w:val="FF0000"/>
          <w:sz w:val="23"/>
          <w:szCs w:val="23"/>
        </w:rPr>
        <w:t>max</w:t>
      </w:r>
      <w:proofErr w:type="spellEnd"/>
      <w:r w:rsidR="009A5A68">
        <w:rPr>
          <w:color w:val="FF0000"/>
          <w:sz w:val="23"/>
          <w:szCs w:val="23"/>
        </w:rPr>
        <w:t xml:space="preserve"> </w:t>
      </w:r>
      <w:r w:rsidRPr="00A74A05">
        <w:rPr>
          <w:sz w:val="23"/>
          <w:szCs w:val="23"/>
        </w:rPr>
        <w:t>1 rok</w:t>
      </w:r>
    </w:p>
    <w:p w14:paraId="6083F8F4" w14:textId="77777777" w:rsidR="00C52121" w:rsidRPr="00A74A05" w:rsidRDefault="00C52121" w:rsidP="00C52121">
      <w:pPr>
        <w:pStyle w:val="Odstavecseseznamem"/>
        <w:numPr>
          <w:ilvl w:val="0"/>
          <w:numId w:val="16"/>
        </w:numPr>
        <w:spacing w:after="160" w:line="256" w:lineRule="auto"/>
      </w:pPr>
      <w:r w:rsidRPr="00A74A05">
        <w:t>Volitelné nastavení doby platnosti receptů (pro jednotlivé doklady i pro celé zdravotnické zařízení) dle ATC</w:t>
      </w:r>
    </w:p>
    <w:p w14:paraId="41F28CBF" w14:textId="77777777" w:rsidR="00A21F14" w:rsidRPr="00A74A05" w:rsidRDefault="00A21F14" w:rsidP="00A21F14">
      <w:pPr>
        <w:pStyle w:val="Odstavecseseznamem"/>
      </w:pPr>
    </w:p>
    <w:p w14:paraId="110E48A4" w14:textId="644B5A4A" w:rsidR="005B3BEC" w:rsidRPr="00A74A05" w:rsidRDefault="005B3BEC" w:rsidP="005B3BEC">
      <w:pPr>
        <w:pStyle w:val="Odstavecseseznamem"/>
        <w:numPr>
          <w:ilvl w:val="0"/>
          <w:numId w:val="12"/>
        </w:numPr>
      </w:pPr>
      <w:r w:rsidRPr="00A74A05">
        <w:t xml:space="preserve">Volitelné omezení počtu </w:t>
      </w:r>
      <w:r w:rsidR="00D96D55" w:rsidRPr="00A74A05">
        <w:t>položek</w:t>
      </w:r>
      <w:r w:rsidRPr="00A74A05">
        <w:t xml:space="preserve"> na </w:t>
      </w:r>
      <w:r w:rsidR="00911C41" w:rsidRPr="00A74A05">
        <w:t>e-R</w:t>
      </w:r>
      <w:r w:rsidRPr="00A74A05">
        <w:t>eceptu</w:t>
      </w:r>
      <w:r w:rsidR="00911C41" w:rsidRPr="00A74A05">
        <w:t>.</w:t>
      </w:r>
      <w:r w:rsidRPr="00A74A05">
        <w:t xml:space="preserve"> </w:t>
      </w:r>
    </w:p>
    <w:p w14:paraId="6C057977" w14:textId="77777777" w:rsidR="00F260A9" w:rsidRPr="00A74A05" w:rsidRDefault="00F260A9" w:rsidP="00F260A9">
      <w:pPr>
        <w:pStyle w:val="Odstavecseseznamem"/>
        <w:ind w:left="1080"/>
      </w:pPr>
    </w:p>
    <w:p w14:paraId="2911CBC9" w14:textId="69956A9B" w:rsidR="005B3BEC" w:rsidRPr="00A74A05" w:rsidRDefault="00911C41" w:rsidP="005B3BEC">
      <w:pPr>
        <w:pStyle w:val="Odstavecseseznamem"/>
        <w:numPr>
          <w:ilvl w:val="0"/>
          <w:numId w:val="12"/>
        </w:numPr>
      </w:pPr>
      <w:r w:rsidRPr="00A74A05">
        <w:t>Tisk</w:t>
      </w:r>
      <w:r w:rsidR="00C95EB4" w:rsidRPr="00A74A05">
        <w:t xml:space="preserve"> </w:t>
      </w:r>
      <w:r w:rsidRPr="00A74A05">
        <w:t xml:space="preserve">průvodky </w:t>
      </w:r>
      <w:r w:rsidR="002C0CBC" w:rsidRPr="00A74A05">
        <w:t xml:space="preserve">e-Receptu na A6 jako </w:t>
      </w:r>
      <w:r w:rsidR="005B3BEC" w:rsidRPr="00A74A05">
        <w:t>formulář</w:t>
      </w:r>
      <w:r w:rsidR="002C0CBC" w:rsidRPr="00A74A05">
        <w:t xml:space="preserve"> klasického</w:t>
      </w:r>
      <w:r w:rsidR="005B3BEC" w:rsidRPr="00A74A05">
        <w:t xml:space="preserve"> receptu</w:t>
      </w:r>
    </w:p>
    <w:p w14:paraId="2AC393BF" w14:textId="77777777" w:rsidR="00F260A9" w:rsidRPr="00A74A05" w:rsidRDefault="00F260A9" w:rsidP="00F260A9">
      <w:pPr>
        <w:pStyle w:val="Odstavecseseznamem"/>
        <w:ind w:left="1080"/>
      </w:pPr>
    </w:p>
    <w:p w14:paraId="40CDF54F" w14:textId="3484C7A3" w:rsidR="00F260A9" w:rsidRPr="00A74A05" w:rsidRDefault="005B3BEC" w:rsidP="00795AAC">
      <w:pPr>
        <w:pStyle w:val="Odstavecseseznamem"/>
        <w:numPr>
          <w:ilvl w:val="0"/>
          <w:numId w:val="12"/>
        </w:numPr>
      </w:pPr>
      <w:r w:rsidRPr="00A74A05">
        <w:lastRenderedPageBreak/>
        <w:t>Možnost sdruženého tisku e-Receptů</w:t>
      </w:r>
      <w:r w:rsidR="00F260A9" w:rsidRPr="00A74A05">
        <w:t xml:space="preserve"> jednoho </w:t>
      </w:r>
      <w:r w:rsidRPr="00A74A05">
        <w:t xml:space="preserve">pacienta na </w:t>
      </w:r>
      <w:r w:rsidR="00911C41" w:rsidRPr="00A74A05">
        <w:t xml:space="preserve">jednu </w:t>
      </w:r>
      <w:r w:rsidRPr="00A74A05">
        <w:t xml:space="preserve">A4 </w:t>
      </w:r>
      <w:r w:rsidR="00911C41" w:rsidRPr="00A74A05">
        <w:t xml:space="preserve">průvodku </w:t>
      </w:r>
      <w:r w:rsidRPr="00A74A05">
        <w:t>(dle přiloženého vzoru)</w:t>
      </w:r>
      <w:r w:rsidR="002332BD" w:rsidRPr="00A74A05">
        <w:t xml:space="preserve">, </w:t>
      </w:r>
      <w:proofErr w:type="spellStart"/>
      <w:r w:rsidR="002332BD" w:rsidRPr="00A74A05">
        <w:t>konfigurovatelnost</w:t>
      </w:r>
      <w:proofErr w:type="spellEnd"/>
      <w:r w:rsidR="002332BD" w:rsidRPr="00A74A05">
        <w:t xml:space="preserve"> položek tisku</w:t>
      </w:r>
      <w:r w:rsidR="00911C41" w:rsidRPr="00A74A05">
        <w:t>.</w:t>
      </w:r>
    </w:p>
    <w:p w14:paraId="664F447C" w14:textId="77777777" w:rsidR="00D96D55" w:rsidRPr="00A74A05" w:rsidRDefault="00D96D55" w:rsidP="00D96D55">
      <w:pPr>
        <w:pStyle w:val="Odstavecseseznamem"/>
      </w:pPr>
    </w:p>
    <w:p w14:paraId="37E84FEF" w14:textId="2C2BA253" w:rsidR="00D96D55" w:rsidRPr="00A74A05" w:rsidRDefault="00D96D55" w:rsidP="00795AAC">
      <w:pPr>
        <w:pStyle w:val="Odstavecseseznamem"/>
        <w:numPr>
          <w:ilvl w:val="0"/>
          <w:numId w:val="12"/>
        </w:numPr>
      </w:pPr>
      <w:r w:rsidRPr="00A74A05">
        <w:t xml:space="preserve">Funkcionalita </w:t>
      </w:r>
      <w:r w:rsidR="00911C41" w:rsidRPr="00A74A05">
        <w:t xml:space="preserve">pro </w:t>
      </w:r>
      <w:r w:rsidRPr="00A74A05">
        <w:t>sdružen</w:t>
      </w:r>
      <w:r w:rsidR="00911C41" w:rsidRPr="00A74A05">
        <w:t>ý</w:t>
      </w:r>
      <w:r w:rsidRPr="00A74A05">
        <w:t xml:space="preserve"> výdej </w:t>
      </w:r>
      <w:r w:rsidR="00911C41" w:rsidRPr="00A74A05">
        <w:t>e-R</w:t>
      </w:r>
      <w:r w:rsidRPr="00A74A05">
        <w:t>eceptů v</w:t>
      </w:r>
      <w:r w:rsidR="00911C41" w:rsidRPr="00A74A05">
        <w:t> nemocničních lékárnách</w:t>
      </w:r>
      <w:r w:rsidRPr="00A74A05">
        <w:t xml:space="preserve"> </w:t>
      </w:r>
      <w:r w:rsidR="00911C41" w:rsidRPr="00A74A05">
        <w:t>na základě prostorového kódu na průvodce z bodu 5 (</w:t>
      </w:r>
      <w:r w:rsidR="00A86976" w:rsidRPr="00A74A05">
        <w:t>komunikace</w:t>
      </w:r>
      <w:r w:rsidR="00911C41" w:rsidRPr="00A74A05">
        <w:t xml:space="preserve"> s lékárenskými SW</w:t>
      </w:r>
      <w:r w:rsidR="00C53A0B" w:rsidRPr="00A74A05">
        <w:t xml:space="preserve"> provozovanými v nemocnicích</w:t>
      </w:r>
      <w:r w:rsidR="00911C41" w:rsidRPr="00A74A05">
        <w:t>).</w:t>
      </w:r>
    </w:p>
    <w:p w14:paraId="3848B12A" w14:textId="77777777" w:rsidR="00F260A9" w:rsidRPr="00A74A05" w:rsidRDefault="00F260A9" w:rsidP="00F260A9">
      <w:pPr>
        <w:pStyle w:val="Odstavecseseznamem"/>
        <w:ind w:left="1080"/>
      </w:pPr>
    </w:p>
    <w:p w14:paraId="57C16D73" w14:textId="20FF0739" w:rsidR="00381F89" w:rsidRPr="00A74A05" w:rsidRDefault="004C3F7A" w:rsidP="00381F89">
      <w:pPr>
        <w:pStyle w:val="Odstavecseseznamem"/>
        <w:numPr>
          <w:ilvl w:val="0"/>
          <w:numId w:val="12"/>
        </w:numPr>
      </w:pPr>
      <w:r w:rsidRPr="00A74A05">
        <w:t xml:space="preserve">Funkcionalita </w:t>
      </w:r>
      <w:r w:rsidR="00381F89" w:rsidRPr="00A74A05">
        <w:t xml:space="preserve">opakovacích </w:t>
      </w:r>
      <w:r w:rsidR="00911C41" w:rsidRPr="00A74A05">
        <w:t>e-R</w:t>
      </w:r>
      <w:r w:rsidR="00381F89" w:rsidRPr="00A74A05">
        <w:t xml:space="preserve">eceptů – </w:t>
      </w:r>
      <w:r w:rsidR="00082927" w:rsidRPr="00A74A05">
        <w:t>volitelné hromadné nastavení</w:t>
      </w:r>
      <w:r w:rsidRPr="00A74A05">
        <w:t xml:space="preserve"> pro celé zdravotnické zařízení</w:t>
      </w:r>
      <w:r w:rsidR="00082927" w:rsidRPr="00A74A05">
        <w:t xml:space="preserve">: </w:t>
      </w:r>
      <w:r w:rsidR="00381F89" w:rsidRPr="00A74A05">
        <w:t xml:space="preserve">v případě, že lékař zvolí opakovací </w:t>
      </w:r>
      <w:r w:rsidR="00911C41" w:rsidRPr="00A74A05">
        <w:t>e-R</w:t>
      </w:r>
      <w:r w:rsidR="00381F89" w:rsidRPr="00A74A05">
        <w:t xml:space="preserve">ecept, </w:t>
      </w:r>
      <w:r w:rsidRPr="00A74A05">
        <w:t>NIS vystaví příslušný</w:t>
      </w:r>
      <w:r w:rsidR="00381F89" w:rsidRPr="00A74A05">
        <w:t xml:space="preserve"> poč</w:t>
      </w:r>
      <w:r w:rsidRPr="00A74A05">
        <w:t>e</w:t>
      </w:r>
      <w:r w:rsidR="00381F89" w:rsidRPr="00A74A05">
        <w:t xml:space="preserve">t </w:t>
      </w:r>
      <w:r w:rsidR="00911C41" w:rsidRPr="00A74A05">
        <w:t>e-R</w:t>
      </w:r>
      <w:r w:rsidR="00381F89" w:rsidRPr="00A74A05">
        <w:t xml:space="preserve">eceptů (např. </w:t>
      </w:r>
      <w:proofErr w:type="spellStart"/>
      <w:r w:rsidR="00381F89" w:rsidRPr="00A74A05">
        <w:t>repetatur</w:t>
      </w:r>
      <w:proofErr w:type="spellEnd"/>
      <w:r w:rsidR="00381F89" w:rsidRPr="00A74A05">
        <w:t xml:space="preserve"> 3x – </w:t>
      </w:r>
      <w:r w:rsidRPr="00A74A05">
        <w:t>vystavení</w:t>
      </w:r>
      <w:r w:rsidR="00381F89" w:rsidRPr="00A74A05">
        <w:t xml:space="preserve"> </w:t>
      </w:r>
      <w:r w:rsidRPr="00A74A05">
        <w:t>tří</w:t>
      </w:r>
      <w:r w:rsidR="00381F89" w:rsidRPr="00A74A05">
        <w:t xml:space="preserve"> receptů); platnost receptů automaticky stanovit na šest měsíců (lze ručně prodloužit až na jeden rok)</w:t>
      </w:r>
    </w:p>
    <w:p w14:paraId="2550FFA2" w14:textId="77777777" w:rsidR="00A44376" w:rsidRPr="00A74A05" w:rsidRDefault="00A44376" w:rsidP="00A44376">
      <w:pPr>
        <w:pStyle w:val="Odstavecseseznamem"/>
      </w:pPr>
    </w:p>
    <w:p w14:paraId="2F6BA56C" w14:textId="5B2EF590" w:rsidR="00C52121" w:rsidRPr="00A74A05" w:rsidRDefault="00381F89" w:rsidP="00A44376">
      <w:pPr>
        <w:pStyle w:val="Odstavecseseznamem"/>
        <w:numPr>
          <w:ilvl w:val="0"/>
          <w:numId w:val="12"/>
        </w:numPr>
      </w:pPr>
      <w:r w:rsidRPr="00A74A05">
        <w:t>Zjištění</w:t>
      </w:r>
      <w:r w:rsidR="00C52121" w:rsidRPr="00A74A05">
        <w:t xml:space="preserve"> stav</w:t>
      </w:r>
      <w:r w:rsidRPr="00A74A05">
        <w:t>u výdeje e-</w:t>
      </w:r>
      <w:r w:rsidR="00911C41" w:rsidRPr="00A74A05">
        <w:t>R</w:t>
      </w:r>
      <w:r w:rsidRPr="00A74A05">
        <w:t xml:space="preserve">eceptu, zjištění </w:t>
      </w:r>
      <w:r w:rsidR="00C52121" w:rsidRPr="00A74A05">
        <w:t>vydaného přípravku z centrální</w:t>
      </w:r>
      <w:r w:rsidRPr="00A74A05">
        <w:t>ho úložiště se záznamem do NIS</w:t>
      </w:r>
      <w:r w:rsidR="00C52121" w:rsidRPr="00A74A05">
        <w:t>, kontrola lékových interakcí skutečně vydaných léčivých přípr</w:t>
      </w:r>
      <w:r w:rsidR="00A44376" w:rsidRPr="00A74A05">
        <w:t>avků</w:t>
      </w:r>
    </w:p>
    <w:p w14:paraId="4FB5E338" w14:textId="77777777" w:rsidR="00A44376" w:rsidRPr="00A74A05" w:rsidRDefault="00A44376" w:rsidP="00A44376">
      <w:pPr>
        <w:pStyle w:val="Odstavecseseznamem"/>
      </w:pPr>
    </w:p>
    <w:p w14:paraId="568EB621" w14:textId="06E4945F" w:rsidR="00C52121" w:rsidRPr="00A74A05" w:rsidRDefault="00F260A9" w:rsidP="00C52121">
      <w:pPr>
        <w:pStyle w:val="Odstavecseseznamem"/>
        <w:numPr>
          <w:ilvl w:val="0"/>
          <w:numId w:val="12"/>
        </w:numPr>
      </w:pPr>
      <w:r w:rsidRPr="00A74A05">
        <w:t xml:space="preserve">Lékař si může u vydaných </w:t>
      </w:r>
      <w:r w:rsidR="00D225E3" w:rsidRPr="00A74A05">
        <w:t>e-R</w:t>
      </w:r>
      <w:r w:rsidRPr="00A74A05">
        <w:t>eceptů zobrazit v </w:t>
      </w:r>
      <w:proofErr w:type="gramStart"/>
      <w:r w:rsidRPr="00A74A05">
        <w:t>NIS</w:t>
      </w:r>
      <w:proofErr w:type="gramEnd"/>
      <w:r w:rsidRPr="00A74A05">
        <w:t xml:space="preserve"> poznámku, napsanou při výdeji lékárníkem.</w:t>
      </w:r>
    </w:p>
    <w:p w14:paraId="3BEDF4FE" w14:textId="77777777" w:rsidR="00C52121" w:rsidRPr="00A74A05" w:rsidRDefault="00C52121" w:rsidP="00C52121">
      <w:pPr>
        <w:pStyle w:val="Odstavecseseznamem"/>
      </w:pPr>
    </w:p>
    <w:p w14:paraId="32DC886B" w14:textId="77777777" w:rsidR="00C52121" w:rsidRPr="00A74A05" w:rsidRDefault="00F260A9" w:rsidP="00C52121">
      <w:pPr>
        <w:pStyle w:val="Odstavecseseznamem"/>
        <w:numPr>
          <w:ilvl w:val="0"/>
          <w:numId w:val="12"/>
        </w:numPr>
      </w:pPr>
      <w:r w:rsidRPr="00A74A05">
        <w:t>Možnost volby „nezaměňovat“; „!“ - překročení maximální dávky; možnost předepsání „na úhradu Ministerstva zdravotnictví ČR“; pro potřeby rodiny; pro vojáka v činné službě</w:t>
      </w:r>
      <w:r w:rsidR="00C52121" w:rsidRPr="00A74A05">
        <w:t>.</w:t>
      </w:r>
    </w:p>
    <w:p w14:paraId="516A4A09" w14:textId="77777777" w:rsidR="00C52121" w:rsidRPr="00A74A05" w:rsidRDefault="00C52121" w:rsidP="00C52121">
      <w:pPr>
        <w:pStyle w:val="Odstavecseseznamem"/>
      </w:pPr>
    </w:p>
    <w:p w14:paraId="75A71AF3" w14:textId="0809DB6B" w:rsidR="00C52121" w:rsidRPr="00A74A05" w:rsidRDefault="00F260A9" w:rsidP="00C52121">
      <w:pPr>
        <w:pStyle w:val="Odstavecseseznamem"/>
        <w:numPr>
          <w:ilvl w:val="0"/>
          <w:numId w:val="12"/>
        </w:numPr>
      </w:pPr>
      <w:r w:rsidRPr="00A74A05">
        <w:t>Možnost vystavení e-</w:t>
      </w:r>
      <w:r w:rsidR="00D225E3" w:rsidRPr="00A74A05">
        <w:t>R</w:t>
      </w:r>
      <w:r w:rsidRPr="00A74A05">
        <w:t>eceptu na neregistrovaný přípravek, možnost označit tento e-recept jako hrazený, pokud úhradu schválil revizní lékař.</w:t>
      </w:r>
    </w:p>
    <w:p w14:paraId="26C1DAC2" w14:textId="77777777" w:rsidR="00C52121" w:rsidRPr="00A74A05" w:rsidRDefault="00C52121" w:rsidP="00C52121">
      <w:pPr>
        <w:pStyle w:val="Odstavecseseznamem"/>
      </w:pPr>
    </w:p>
    <w:p w14:paraId="75F20F54" w14:textId="77777777" w:rsidR="00C52121" w:rsidRPr="00A74A05" w:rsidRDefault="00F260A9" w:rsidP="00C52121">
      <w:pPr>
        <w:pStyle w:val="Odstavecseseznamem"/>
        <w:numPr>
          <w:ilvl w:val="0"/>
          <w:numId w:val="12"/>
        </w:numPr>
      </w:pPr>
      <w:r w:rsidRPr="00A74A05">
        <w:t>Přípravky, které nemají stanovenou úhradu, ale revizní lékař ji schválí a přípravky, které mají úhradu stanovenou, ale je vázána na předchozí schválení revizním lékařem – je zde volba pro lékaře, zda budou označeny jako hrazené (pokud má lékař schválení revizního lékaře) nebo nehrazené.</w:t>
      </w:r>
    </w:p>
    <w:p w14:paraId="6242F4F6" w14:textId="77777777" w:rsidR="00C52121" w:rsidRPr="00A74A05" w:rsidRDefault="00C52121" w:rsidP="00C52121">
      <w:pPr>
        <w:pStyle w:val="Odstavecseseznamem"/>
      </w:pPr>
    </w:p>
    <w:p w14:paraId="3DBC6D7D" w14:textId="31A5409D" w:rsidR="00C52121" w:rsidRPr="00A74A05" w:rsidRDefault="00F260A9" w:rsidP="00C52121">
      <w:pPr>
        <w:pStyle w:val="Odstavecseseznamem"/>
        <w:numPr>
          <w:ilvl w:val="0"/>
          <w:numId w:val="12"/>
        </w:numPr>
      </w:pPr>
      <w:r w:rsidRPr="00A74A05">
        <w:t>Možnost opravy i rušení předepsaného nevydaného e</w:t>
      </w:r>
      <w:r w:rsidR="00A44376" w:rsidRPr="00A74A05">
        <w:t>-</w:t>
      </w:r>
      <w:r w:rsidR="00D225E3" w:rsidRPr="00A74A05">
        <w:t>R</w:t>
      </w:r>
      <w:r w:rsidRPr="00A74A05">
        <w:t>eceptu (v době jeho platnosti)</w:t>
      </w:r>
    </w:p>
    <w:p w14:paraId="00C13260" w14:textId="77777777" w:rsidR="00C52121" w:rsidRPr="00A74A05" w:rsidRDefault="00C52121" w:rsidP="00C52121">
      <w:pPr>
        <w:pStyle w:val="Odstavecseseznamem"/>
      </w:pPr>
    </w:p>
    <w:p w14:paraId="1A3A6982" w14:textId="3E4CCA83" w:rsidR="00A44376" w:rsidRPr="00A74A05" w:rsidRDefault="00082927" w:rsidP="00A44376">
      <w:pPr>
        <w:pStyle w:val="Odstavecseseznamem"/>
        <w:numPr>
          <w:ilvl w:val="0"/>
          <w:numId w:val="12"/>
        </w:numPr>
      </w:pPr>
      <w:r w:rsidRPr="00A74A05">
        <w:t>Automatická a</w:t>
      </w:r>
      <w:r w:rsidR="00A44376" w:rsidRPr="00A74A05">
        <w:t>ktualizace číselníků</w:t>
      </w:r>
      <w:r w:rsidR="004C3F7A" w:rsidRPr="00A74A05">
        <w:t xml:space="preserve"> léčivých přípravků</w:t>
      </w:r>
      <w:r w:rsidR="00A44376" w:rsidRPr="00A74A05">
        <w:t xml:space="preserve"> v den jejich platnosti</w:t>
      </w:r>
    </w:p>
    <w:p w14:paraId="4DEE5281" w14:textId="77777777" w:rsidR="00A44376" w:rsidRPr="00A74A05" w:rsidRDefault="00A44376" w:rsidP="00A44376">
      <w:pPr>
        <w:pStyle w:val="Odstavecseseznamem"/>
      </w:pPr>
    </w:p>
    <w:p w14:paraId="4ADFF422" w14:textId="49BF0E4C" w:rsidR="00F260A9" w:rsidRPr="00A74A05" w:rsidRDefault="00A44376" w:rsidP="00A44376">
      <w:pPr>
        <w:pStyle w:val="Odstavecseseznamem"/>
        <w:numPr>
          <w:ilvl w:val="0"/>
          <w:numId w:val="12"/>
        </w:numPr>
      </w:pPr>
      <w:r w:rsidRPr="00A74A05">
        <w:t xml:space="preserve">Funkcionalita </w:t>
      </w:r>
      <w:r w:rsidR="00F260A9" w:rsidRPr="00A74A05">
        <w:t xml:space="preserve">ambulantního pozitivního listu (pro </w:t>
      </w:r>
      <w:r w:rsidR="00D225E3" w:rsidRPr="00A74A05">
        <w:t>LP na recept/ e-R</w:t>
      </w:r>
      <w:r w:rsidRPr="00A74A05">
        <w:t>ecept</w:t>
      </w:r>
      <w:r w:rsidR="00F260A9" w:rsidRPr="00A74A05">
        <w:t>):</w:t>
      </w:r>
    </w:p>
    <w:p w14:paraId="0CA58AF4" w14:textId="77777777" w:rsidR="00F260A9" w:rsidRPr="00A74A05" w:rsidRDefault="00F260A9" w:rsidP="00F260A9">
      <w:pPr>
        <w:pStyle w:val="Odstavecseseznamem"/>
      </w:pPr>
    </w:p>
    <w:p w14:paraId="45D07ADF" w14:textId="77777777" w:rsidR="00F260A9" w:rsidRPr="00A74A05" w:rsidRDefault="00F260A9" w:rsidP="00F260A9">
      <w:pPr>
        <w:pStyle w:val="Odstavecseseznamem"/>
        <w:numPr>
          <w:ilvl w:val="1"/>
          <w:numId w:val="17"/>
        </w:numPr>
        <w:spacing w:after="160" w:line="256" w:lineRule="auto"/>
      </w:pPr>
      <w:r w:rsidRPr="00A74A05">
        <w:t>pozitivní list je soubor vybraných léčivých přípravků (LP) z číselníku, tomu odpovídá výběr ATC 7 úrovně a dále soubor všech přípravků z</w:t>
      </w:r>
      <w:r w:rsidR="00082927" w:rsidRPr="00A74A05">
        <w:t xml:space="preserve"> těch</w:t>
      </w:r>
      <w:r w:rsidRPr="00A74A05">
        <w:t> ATC, které nebyly zahrnuty do výběru;</w:t>
      </w:r>
    </w:p>
    <w:p w14:paraId="6A069ABF" w14:textId="77777777" w:rsidR="00F260A9" w:rsidRPr="00A74A05" w:rsidRDefault="00F260A9" w:rsidP="00F260A9">
      <w:pPr>
        <w:pStyle w:val="Odstavecseseznamem"/>
        <w:numPr>
          <w:ilvl w:val="1"/>
          <w:numId w:val="17"/>
        </w:numPr>
        <w:spacing w:after="160" w:line="256" w:lineRule="auto"/>
        <w:rPr>
          <w:rFonts w:ascii="Calibri" w:hAnsi="Calibri" w:cs="Calibri"/>
        </w:rPr>
      </w:pPr>
      <w:r w:rsidRPr="00A74A05">
        <w:t>pokud lékař vybere při preskripci přípravek mimo pozitivní list, objeví se upozornění, že přípravek není v pozitivním listu a systém nabídne generickou záměnu (dle vybrané ATC) za přípravek (přípravky) v pozitivním listu;</w:t>
      </w:r>
    </w:p>
    <w:p w14:paraId="1A6B7425" w14:textId="77777777" w:rsidR="00F260A9" w:rsidRPr="00A74A05" w:rsidRDefault="00F260A9" w:rsidP="00F260A9">
      <w:pPr>
        <w:pStyle w:val="Odstavecseseznamem"/>
        <w:numPr>
          <w:ilvl w:val="1"/>
          <w:numId w:val="17"/>
        </w:numPr>
        <w:spacing w:after="160" w:line="256" w:lineRule="auto"/>
        <w:rPr>
          <w:rFonts w:ascii="Calibri" w:hAnsi="Calibri" w:cs="Calibri"/>
        </w:rPr>
      </w:pPr>
      <w:r w:rsidRPr="00A74A05">
        <w:t>pokud je nutné předepsat přípravek mimo pozitivní list, musí lékař vyplnit do určené kolonky zdůvodnění, teprve pak mu systém umožní výběr přípravku mimo pozitivní list;</w:t>
      </w:r>
    </w:p>
    <w:p w14:paraId="4756C867" w14:textId="059C58A6" w:rsidR="005B3BEC" w:rsidRPr="00A74A05" w:rsidRDefault="00F260A9" w:rsidP="00C95EB4">
      <w:pPr>
        <w:pStyle w:val="Odstavecseseznamem"/>
        <w:numPr>
          <w:ilvl w:val="1"/>
          <w:numId w:val="17"/>
        </w:numPr>
        <w:spacing w:after="160" w:line="256" w:lineRule="auto"/>
        <w:rPr>
          <w:rFonts w:ascii="Calibri" w:hAnsi="Calibri" w:cs="Calibri"/>
        </w:rPr>
      </w:pPr>
      <w:r w:rsidRPr="00A74A05">
        <w:t>NIS umožní export souboru, obsahující výpis informací o preskripci mimo pozitivní list, včetně uvedeného zdůvodnění, za zvolené období</w:t>
      </w:r>
    </w:p>
    <w:p w14:paraId="62679F73" w14:textId="77777777" w:rsidR="00347682" w:rsidRPr="00A74A05" w:rsidRDefault="00347682" w:rsidP="00347682">
      <w:pPr>
        <w:pStyle w:val="Odstavecseseznamem"/>
        <w:spacing w:after="160" w:line="256" w:lineRule="auto"/>
        <w:ind w:left="1440"/>
        <w:rPr>
          <w:rFonts w:ascii="Calibri" w:hAnsi="Calibri" w:cs="Calibri"/>
        </w:rPr>
      </w:pPr>
    </w:p>
    <w:p w14:paraId="1A817432" w14:textId="64EB8F81" w:rsidR="00347682" w:rsidRDefault="00347682" w:rsidP="00123F8E">
      <w:pPr>
        <w:pStyle w:val="Odstavecseseznamem"/>
        <w:numPr>
          <w:ilvl w:val="0"/>
          <w:numId w:val="12"/>
        </w:numPr>
        <w:spacing w:after="160" w:line="256" w:lineRule="auto"/>
      </w:pPr>
      <w:r w:rsidRPr="00A74A05">
        <w:t xml:space="preserve">Výběr způsobu předání identifikátoru e-Receptu pacientovi – tištěný/ e-mail/ SMS </w:t>
      </w:r>
    </w:p>
    <w:p w14:paraId="1AD73347" w14:textId="77777777" w:rsidR="00123F8E" w:rsidRDefault="00123F8E" w:rsidP="00123F8E">
      <w:pPr>
        <w:pStyle w:val="Odstavecseseznamem"/>
        <w:spacing w:after="160" w:line="256" w:lineRule="auto"/>
        <w:ind w:left="1080"/>
      </w:pPr>
    </w:p>
    <w:p w14:paraId="6F1999D7" w14:textId="4FEE20D1" w:rsidR="00347682" w:rsidRPr="004E4226" w:rsidRDefault="00123F8E" w:rsidP="00D13DC4">
      <w:pPr>
        <w:pStyle w:val="Odstavecseseznamem"/>
        <w:numPr>
          <w:ilvl w:val="0"/>
          <w:numId w:val="12"/>
        </w:numPr>
        <w:spacing w:after="160" w:line="256" w:lineRule="auto"/>
        <w:rPr>
          <w:rFonts w:ascii="Calibri" w:hAnsi="Calibri" w:cs="Calibri"/>
        </w:rPr>
      </w:pPr>
      <w:r w:rsidRPr="004E4226">
        <w:rPr>
          <w:color w:val="FF0000"/>
        </w:rPr>
        <w:t>Sledování a vyhodnocování limitů preskripce</w:t>
      </w:r>
      <w:r w:rsidR="00B07ECF" w:rsidRPr="004E4226">
        <w:rPr>
          <w:color w:val="FF0000"/>
        </w:rPr>
        <w:t xml:space="preserve">; </w:t>
      </w:r>
      <w:r w:rsidR="00DB6EDB">
        <w:rPr>
          <w:color w:val="FF0000"/>
        </w:rPr>
        <w:t xml:space="preserve">zobrazení vyčerpání limitu při preskripci, </w:t>
      </w:r>
      <w:r w:rsidR="00B07ECF" w:rsidRPr="004E4226">
        <w:rPr>
          <w:color w:val="FF0000"/>
        </w:rPr>
        <w:t>m</w:t>
      </w:r>
      <w:r w:rsidRPr="004E4226">
        <w:rPr>
          <w:color w:val="FF0000"/>
        </w:rPr>
        <w:t>ožnost definice limitů preskripce pro období a danou ambulanci</w:t>
      </w:r>
    </w:p>
    <w:p w14:paraId="03F2342D" w14:textId="77777777" w:rsidR="00347682" w:rsidRPr="00347682" w:rsidRDefault="00347682" w:rsidP="00347682">
      <w:pPr>
        <w:pStyle w:val="Odstavecseseznamem"/>
        <w:spacing w:after="160" w:line="256" w:lineRule="auto"/>
        <w:ind w:left="360"/>
        <w:rPr>
          <w:b/>
          <w:sz w:val="28"/>
          <w:szCs w:val="28"/>
        </w:rPr>
      </w:pPr>
    </w:p>
    <w:p w14:paraId="03E7ED18" w14:textId="77777777" w:rsidR="00D64B8A" w:rsidRDefault="00D64B8A" w:rsidP="00D64B8A"/>
    <w:sectPr w:rsidR="00D64B8A" w:rsidSect="00C95E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928DC" w14:textId="77777777" w:rsidR="001D6A52" w:rsidRDefault="001D6A52" w:rsidP="00C95EB4">
      <w:pPr>
        <w:spacing w:after="0" w:line="240" w:lineRule="auto"/>
      </w:pPr>
      <w:r>
        <w:separator/>
      </w:r>
    </w:p>
  </w:endnote>
  <w:endnote w:type="continuationSeparator" w:id="0">
    <w:p w14:paraId="613CA2D1" w14:textId="77777777" w:rsidR="001D6A52" w:rsidRDefault="001D6A52" w:rsidP="00C95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07063C" w14:textId="77777777" w:rsidR="004E4226" w:rsidRDefault="004E422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145CE" w14:textId="77777777" w:rsidR="004E4226" w:rsidRDefault="004E422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87FAF" w14:textId="77777777" w:rsidR="004E4226" w:rsidRDefault="004E422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B328E5" w14:textId="77777777" w:rsidR="001D6A52" w:rsidRDefault="001D6A52" w:rsidP="00C95EB4">
      <w:pPr>
        <w:spacing w:after="0" w:line="240" w:lineRule="auto"/>
      </w:pPr>
      <w:r>
        <w:separator/>
      </w:r>
    </w:p>
  </w:footnote>
  <w:footnote w:type="continuationSeparator" w:id="0">
    <w:p w14:paraId="2F1ED59C" w14:textId="77777777" w:rsidR="001D6A52" w:rsidRDefault="001D6A52" w:rsidP="00C95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CD9396" w14:textId="77777777" w:rsidR="004E4226" w:rsidRDefault="004E422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42FD6" w14:textId="7F220910" w:rsidR="008047F5" w:rsidRPr="008047F5" w:rsidRDefault="00480E4A">
    <w:pPr>
      <w:pStyle w:val="Zhlav"/>
      <w:rPr>
        <w:sz w:val="24"/>
        <w:szCs w:val="24"/>
      </w:rPr>
    </w:pPr>
    <w:r>
      <w:rPr>
        <w:sz w:val="24"/>
        <w:szCs w:val="24"/>
      </w:rPr>
      <w:t xml:space="preserve">Příloha č. </w:t>
    </w:r>
    <w:r>
      <w:rPr>
        <w:sz w:val="24"/>
        <w:szCs w:val="24"/>
      </w:rPr>
      <w:t>13</w:t>
    </w:r>
    <w:r w:rsidR="008047F5" w:rsidRPr="008047F5">
      <w:rPr>
        <w:sz w:val="24"/>
        <w:szCs w:val="24"/>
      </w:rPr>
      <w:t xml:space="preserve">f </w:t>
    </w:r>
    <w:r w:rsidR="008B146B" w:rsidRPr="008B146B">
      <w:rPr>
        <w:sz w:val="24"/>
        <w:szCs w:val="24"/>
      </w:rPr>
      <w:t xml:space="preserve">dokumentace zadávacího </w:t>
    </w:r>
    <w:r w:rsidR="008B146B" w:rsidRPr="008B146B">
      <w:rPr>
        <w:sz w:val="24"/>
        <w:szCs w:val="24"/>
      </w:rPr>
      <w:t>řízení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26B88" w14:textId="77777777" w:rsidR="004E4226" w:rsidRDefault="004E422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21C98"/>
    <w:multiLevelType w:val="hybridMultilevel"/>
    <w:tmpl w:val="3730B41E"/>
    <w:lvl w:ilvl="0" w:tplc="38208A54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AA3E58"/>
    <w:multiLevelType w:val="hybridMultilevel"/>
    <w:tmpl w:val="FD1CDBDC"/>
    <w:lvl w:ilvl="0" w:tplc="DD94012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C9387A"/>
    <w:multiLevelType w:val="hybridMultilevel"/>
    <w:tmpl w:val="8DD49E7C"/>
    <w:lvl w:ilvl="0" w:tplc="7332CB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34435A"/>
    <w:multiLevelType w:val="hybridMultilevel"/>
    <w:tmpl w:val="9D66EE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964C0"/>
    <w:multiLevelType w:val="hybridMultilevel"/>
    <w:tmpl w:val="61BE4E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E6731D"/>
    <w:multiLevelType w:val="hybridMultilevel"/>
    <w:tmpl w:val="BC127698"/>
    <w:lvl w:ilvl="0" w:tplc="5C68844C">
      <w:numFmt w:val="bullet"/>
      <w:lvlText w:val="-"/>
      <w:lvlJc w:val="left"/>
      <w:pPr>
        <w:ind w:left="673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8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6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3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0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7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495" w:hanging="360"/>
      </w:pPr>
      <w:rPr>
        <w:rFonts w:ascii="Wingdings" w:hAnsi="Wingdings" w:hint="default"/>
      </w:rPr>
    </w:lvl>
  </w:abstractNum>
  <w:abstractNum w:abstractNumId="6">
    <w:nsid w:val="294D298E"/>
    <w:multiLevelType w:val="hybridMultilevel"/>
    <w:tmpl w:val="AACA94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7E1EDE"/>
    <w:multiLevelType w:val="hybridMultilevel"/>
    <w:tmpl w:val="D7B82B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106E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C16F0"/>
    <w:multiLevelType w:val="hybridMultilevel"/>
    <w:tmpl w:val="60C850E0"/>
    <w:lvl w:ilvl="0" w:tplc="30442C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71464A"/>
    <w:multiLevelType w:val="hybridMultilevel"/>
    <w:tmpl w:val="9E2ECF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9943E3"/>
    <w:multiLevelType w:val="hybridMultilevel"/>
    <w:tmpl w:val="3E4EAA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CF2447"/>
    <w:multiLevelType w:val="hybridMultilevel"/>
    <w:tmpl w:val="E24C098C"/>
    <w:lvl w:ilvl="0" w:tplc="369C48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300C1D"/>
    <w:multiLevelType w:val="hybridMultilevel"/>
    <w:tmpl w:val="3FB2D9B4"/>
    <w:lvl w:ilvl="0" w:tplc="46BE3B2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3C725FC"/>
    <w:multiLevelType w:val="hybridMultilevel"/>
    <w:tmpl w:val="DE867648"/>
    <w:lvl w:ilvl="0" w:tplc="7256C94C">
      <w:start w:val="1"/>
      <w:numFmt w:val="upperRoman"/>
      <w:lvlText w:val="%1)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D301ED6"/>
    <w:multiLevelType w:val="multilevel"/>
    <w:tmpl w:val="3C6C4572"/>
    <w:lvl w:ilvl="0">
      <w:start w:val="1"/>
      <w:numFmt w:val="bullet"/>
      <w:lvlText w:val=""/>
      <w:lvlJc w:val="left"/>
      <w:pPr>
        <w:tabs>
          <w:tab w:val="num" w:pos="1123"/>
        </w:tabs>
        <w:ind w:left="1123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483"/>
        </w:tabs>
        <w:ind w:left="1483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43"/>
        </w:tabs>
        <w:ind w:left="1843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63"/>
        </w:tabs>
        <w:ind w:left="2563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923"/>
        </w:tabs>
        <w:ind w:left="2923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83"/>
        </w:tabs>
        <w:ind w:left="3283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43"/>
        </w:tabs>
        <w:ind w:left="3643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003"/>
        </w:tabs>
        <w:ind w:left="4003" w:hanging="360"/>
      </w:pPr>
      <w:rPr>
        <w:rFonts w:ascii="OpenSymbol" w:hAnsi="OpenSymbol" w:cs="OpenSymbol" w:hint="default"/>
      </w:rPr>
    </w:lvl>
  </w:abstractNum>
  <w:abstractNum w:abstractNumId="15">
    <w:nsid w:val="708166B2"/>
    <w:multiLevelType w:val="hybridMultilevel"/>
    <w:tmpl w:val="2C1EC82A"/>
    <w:lvl w:ilvl="0" w:tplc="ABF6910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>
    <w:nsid w:val="71896381"/>
    <w:multiLevelType w:val="hybridMultilevel"/>
    <w:tmpl w:val="63AADDE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38043BC"/>
    <w:multiLevelType w:val="hybridMultilevel"/>
    <w:tmpl w:val="6B9EEBA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F21C1A"/>
    <w:multiLevelType w:val="hybridMultilevel"/>
    <w:tmpl w:val="168651C2"/>
    <w:lvl w:ilvl="0" w:tplc="1BCCACB4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3354E1"/>
    <w:multiLevelType w:val="hybridMultilevel"/>
    <w:tmpl w:val="2E4C820C"/>
    <w:lvl w:ilvl="0" w:tplc="AFDABB94">
      <w:start w:val="1"/>
      <w:numFmt w:val="lowerLetter"/>
      <w:lvlText w:val="%1."/>
      <w:lvlJc w:val="left"/>
      <w:pPr>
        <w:ind w:left="3195" w:hanging="360"/>
      </w:pPr>
      <w:rPr>
        <w:rFonts w:asciiTheme="minorHAnsi" w:eastAsiaTheme="minorHAnsi" w:hAnsiTheme="minorHAnsi" w:cstheme="minorBidi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5"/>
  </w:num>
  <w:num w:numId="4">
    <w:abstractNumId w:val="9"/>
  </w:num>
  <w:num w:numId="5">
    <w:abstractNumId w:val="5"/>
  </w:num>
  <w:num w:numId="6">
    <w:abstractNumId w:val="19"/>
  </w:num>
  <w:num w:numId="7">
    <w:abstractNumId w:val="11"/>
  </w:num>
  <w:num w:numId="8">
    <w:abstractNumId w:val="13"/>
  </w:num>
  <w:num w:numId="9">
    <w:abstractNumId w:val="0"/>
  </w:num>
  <w:num w:numId="10">
    <w:abstractNumId w:val="18"/>
  </w:num>
  <w:num w:numId="11">
    <w:abstractNumId w:val="8"/>
  </w:num>
  <w:num w:numId="12">
    <w:abstractNumId w:val="2"/>
  </w:num>
  <w:num w:numId="13">
    <w:abstractNumId w:val="1"/>
  </w:num>
  <w:num w:numId="14">
    <w:abstractNumId w:val="1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7"/>
  </w:num>
  <w:num w:numId="18">
    <w:abstractNumId w:val="14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974"/>
    <w:rsid w:val="000045BD"/>
    <w:rsid w:val="000103EB"/>
    <w:rsid w:val="00025741"/>
    <w:rsid w:val="00027C54"/>
    <w:rsid w:val="00082927"/>
    <w:rsid w:val="000F3FA6"/>
    <w:rsid w:val="00105CA8"/>
    <w:rsid w:val="00123F8E"/>
    <w:rsid w:val="00163E8C"/>
    <w:rsid w:val="001736F4"/>
    <w:rsid w:val="00182613"/>
    <w:rsid w:val="00193F6A"/>
    <w:rsid w:val="001D6A52"/>
    <w:rsid w:val="002147E1"/>
    <w:rsid w:val="002332BD"/>
    <w:rsid w:val="002370BE"/>
    <w:rsid w:val="0027371B"/>
    <w:rsid w:val="00282C12"/>
    <w:rsid w:val="0029589C"/>
    <w:rsid w:val="002B6C3A"/>
    <w:rsid w:val="002C0CBC"/>
    <w:rsid w:val="002C38BF"/>
    <w:rsid w:val="002F122F"/>
    <w:rsid w:val="00304857"/>
    <w:rsid w:val="00312319"/>
    <w:rsid w:val="00347682"/>
    <w:rsid w:val="00352FF0"/>
    <w:rsid w:val="003547B7"/>
    <w:rsid w:val="00381F89"/>
    <w:rsid w:val="003D24C6"/>
    <w:rsid w:val="003F63EE"/>
    <w:rsid w:val="00425925"/>
    <w:rsid w:val="004461C8"/>
    <w:rsid w:val="00454536"/>
    <w:rsid w:val="0046125A"/>
    <w:rsid w:val="00480E4A"/>
    <w:rsid w:val="00497B49"/>
    <w:rsid w:val="004C3F7A"/>
    <w:rsid w:val="004D1C77"/>
    <w:rsid w:val="004D595A"/>
    <w:rsid w:val="004E4226"/>
    <w:rsid w:val="0051472B"/>
    <w:rsid w:val="0052314C"/>
    <w:rsid w:val="0058664B"/>
    <w:rsid w:val="00591E19"/>
    <w:rsid w:val="005A0A06"/>
    <w:rsid w:val="005B3BEC"/>
    <w:rsid w:val="005D49ED"/>
    <w:rsid w:val="005F7C0F"/>
    <w:rsid w:val="00623FCA"/>
    <w:rsid w:val="00685333"/>
    <w:rsid w:val="006D59FD"/>
    <w:rsid w:val="006F7F25"/>
    <w:rsid w:val="00770358"/>
    <w:rsid w:val="00790AA5"/>
    <w:rsid w:val="00795AAC"/>
    <w:rsid w:val="007B71F1"/>
    <w:rsid w:val="007F4DE0"/>
    <w:rsid w:val="008047F5"/>
    <w:rsid w:val="00807FF3"/>
    <w:rsid w:val="00813A7E"/>
    <w:rsid w:val="00815173"/>
    <w:rsid w:val="008573C8"/>
    <w:rsid w:val="008B146B"/>
    <w:rsid w:val="00911C41"/>
    <w:rsid w:val="00917BC3"/>
    <w:rsid w:val="00955411"/>
    <w:rsid w:val="00956A30"/>
    <w:rsid w:val="00962BD5"/>
    <w:rsid w:val="0098104A"/>
    <w:rsid w:val="0099087B"/>
    <w:rsid w:val="009A5A68"/>
    <w:rsid w:val="009C1FD0"/>
    <w:rsid w:val="009D36E3"/>
    <w:rsid w:val="009E03BC"/>
    <w:rsid w:val="00A06B9E"/>
    <w:rsid w:val="00A2045F"/>
    <w:rsid w:val="00A21F14"/>
    <w:rsid w:val="00A44376"/>
    <w:rsid w:val="00A67135"/>
    <w:rsid w:val="00A74A05"/>
    <w:rsid w:val="00A82EBF"/>
    <w:rsid w:val="00A86976"/>
    <w:rsid w:val="00A87550"/>
    <w:rsid w:val="00AF0669"/>
    <w:rsid w:val="00B018AB"/>
    <w:rsid w:val="00B07ECF"/>
    <w:rsid w:val="00B62844"/>
    <w:rsid w:val="00BA0183"/>
    <w:rsid w:val="00BA613F"/>
    <w:rsid w:val="00BC0358"/>
    <w:rsid w:val="00BD3EFC"/>
    <w:rsid w:val="00BF6CAC"/>
    <w:rsid w:val="00C07787"/>
    <w:rsid w:val="00C25A1C"/>
    <w:rsid w:val="00C277DC"/>
    <w:rsid w:val="00C362B1"/>
    <w:rsid w:val="00C52121"/>
    <w:rsid w:val="00C53A0B"/>
    <w:rsid w:val="00C95EB4"/>
    <w:rsid w:val="00CC1B2D"/>
    <w:rsid w:val="00CF4974"/>
    <w:rsid w:val="00D1748B"/>
    <w:rsid w:val="00D225E3"/>
    <w:rsid w:val="00D43AA8"/>
    <w:rsid w:val="00D64B8A"/>
    <w:rsid w:val="00D65825"/>
    <w:rsid w:val="00D81D7E"/>
    <w:rsid w:val="00D85BF0"/>
    <w:rsid w:val="00D96D55"/>
    <w:rsid w:val="00DA18FD"/>
    <w:rsid w:val="00DB6EDB"/>
    <w:rsid w:val="00DC66B6"/>
    <w:rsid w:val="00DC7CA5"/>
    <w:rsid w:val="00DD244A"/>
    <w:rsid w:val="00DD302C"/>
    <w:rsid w:val="00E050C8"/>
    <w:rsid w:val="00E2409F"/>
    <w:rsid w:val="00E344B3"/>
    <w:rsid w:val="00E834CE"/>
    <w:rsid w:val="00F22851"/>
    <w:rsid w:val="00F25934"/>
    <w:rsid w:val="00F260A9"/>
    <w:rsid w:val="00F54C47"/>
    <w:rsid w:val="00F675A1"/>
    <w:rsid w:val="00FA2129"/>
    <w:rsid w:val="00FA3EE6"/>
    <w:rsid w:val="00FE590F"/>
    <w:rsid w:val="00FF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CBC9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CF497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0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087B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5B3BEC"/>
  </w:style>
  <w:style w:type="paragraph" w:styleId="Normlnweb">
    <w:name w:val="Normal (Web)"/>
    <w:basedOn w:val="Normln"/>
    <w:uiPriority w:val="99"/>
    <w:semiHidden/>
    <w:unhideWhenUsed/>
    <w:rsid w:val="00DA1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60A9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FF4C7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F4C7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F4C7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7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23FCA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C95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5EB4"/>
  </w:style>
  <w:style w:type="paragraph" w:styleId="Zpat">
    <w:name w:val="footer"/>
    <w:basedOn w:val="Normln"/>
    <w:link w:val="ZpatChar"/>
    <w:uiPriority w:val="99"/>
    <w:unhideWhenUsed/>
    <w:rsid w:val="00C95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5EB4"/>
  </w:style>
  <w:style w:type="table" w:styleId="Mkatabulky">
    <w:name w:val="Table Grid"/>
    <w:basedOn w:val="Normlntabulka"/>
    <w:uiPriority w:val="59"/>
    <w:rsid w:val="00E34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CF497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0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087B"/>
    <w:rPr>
      <w:rFonts w:ascii="Tahoma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5B3BEC"/>
  </w:style>
  <w:style w:type="paragraph" w:styleId="Normlnweb">
    <w:name w:val="Normal (Web)"/>
    <w:basedOn w:val="Normln"/>
    <w:uiPriority w:val="99"/>
    <w:semiHidden/>
    <w:unhideWhenUsed/>
    <w:rsid w:val="00DA1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60A9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FF4C7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F4C7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F4C7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C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C7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23FCA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C95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5EB4"/>
  </w:style>
  <w:style w:type="paragraph" w:styleId="Zpat">
    <w:name w:val="footer"/>
    <w:basedOn w:val="Normln"/>
    <w:link w:val="ZpatChar"/>
    <w:uiPriority w:val="99"/>
    <w:unhideWhenUsed/>
    <w:rsid w:val="00C95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5EB4"/>
  </w:style>
  <w:style w:type="table" w:styleId="Mkatabulky">
    <w:name w:val="Table Grid"/>
    <w:basedOn w:val="Normlntabulka"/>
    <w:uiPriority w:val="59"/>
    <w:rsid w:val="00E344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epreskripce.c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91FF7F-6991-4E9C-A2E0-638F8A808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671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Veselá Iveta Ing.</cp:lastModifiedBy>
  <cp:revision>5</cp:revision>
  <cp:lastPrinted>2018-02-19T08:24:00Z</cp:lastPrinted>
  <dcterms:created xsi:type="dcterms:W3CDTF">2019-07-16T07:16:00Z</dcterms:created>
  <dcterms:modified xsi:type="dcterms:W3CDTF">2019-11-06T20:02:00Z</dcterms:modified>
</cp:coreProperties>
</file>